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1109" w14:textId="77777777" w:rsidR="002B302F" w:rsidRPr="003A2EB0" w:rsidRDefault="00300E78" w:rsidP="00300E78">
      <w:pPr>
        <w:jc w:val="center"/>
        <w:rPr>
          <w:rFonts w:ascii="Myriad Pro" w:hAnsi="Myriad Pro"/>
          <w:sz w:val="20"/>
          <w:szCs w:val="20"/>
          <w:lang w:val="en-US"/>
        </w:rPr>
      </w:pPr>
      <w:r w:rsidRPr="003A2EB0">
        <w:rPr>
          <w:rFonts w:ascii="Myriad Pro" w:hAnsi="Myriad Pro"/>
          <w:noProof/>
          <w:sz w:val="20"/>
          <w:szCs w:val="20"/>
          <w:lang w:val="en-US"/>
        </w:rPr>
        <w:drawing>
          <wp:inline distT="0" distB="0" distL="0" distR="0" wp14:anchorId="6F92605B" wp14:editId="5D877BD7">
            <wp:extent cx="1834382" cy="720000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PHORIA logo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38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9589D" w14:textId="77777777" w:rsidR="001605A7" w:rsidRPr="003A2EB0" w:rsidRDefault="00CE327A" w:rsidP="00300E78">
      <w:pPr>
        <w:jc w:val="center"/>
        <w:rPr>
          <w:rFonts w:ascii="Myriad Pro" w:hAnsi="Myriad Pro"/>
          <w:sz w:val="20"/>
          <w:szCs w:val="20"/>
          <w:lang w:val="en-US"/>
        </w:rPr>
      </w:pPr>
      <w:r w:rsidRPr="003A2EB0">
        <w:rPr>
          <w:rFonts w:ascii="Myriad Pro" w:hAnsi="Myriad Pro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A6DFD1" wp14:editId="69E5204D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5692140" cy="0"/>
                <wp:effectExtent l="8890" t="10160" r="13970" b="889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9BA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Dp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" strokecolor="#595959"/>
            </w:pict>
          </mc:Fallback>
        </mc:AlternateContent>
      </w:r>
    </w:p>
    <w:p w14:paraId="6DD970C6" w14:textId="38131007" w:rsidR="00391CEF" w:rsidRPr="003A2EB0" w:rsidRDefault="00391CEF" w:rsidP="003A2EB0">
      <w:pPr>
        <w:jc w:val="center"/>
        <w:rPr>
          <w:b/>
          <w:sz w:val="40"/>
          <w:szCs w:val="40"/>
          <w:lang w:val="en-US"/>
        </w:rPr>
      </w:pPr>
      <w:bookmarkStart w:id="0" w:name="_Hlk4160873"/>
      <w:r w:rsidRPr="003A2EB0">
        <w:rPr>
          <w:b/>
          <w:sz w:val="40"/>
          <w:szCs w:val="40"/>
          <w:lang w:val="en-US"/>
        </w:rPr>
        <w:t>Product specification</w:t>
      </w:r>
    </w:p>
    <w:p w14:paraId="49C851CB" w14:textId="77777777" w:rsidR="00300E78" w:rsidRPr="003A2EB0" w:rsidRDefault="00300E78" w:rsidP="00391CEF">
      <w:pPr>
        <w:pStyle w:val="Nadpis1"/>
        <w:rPr>
          <w:noProof/>
          <w:lang w:val="en-US"/>
        </w:rPr>
      </w:pPr>
      <w:bookmarkStart w:id="1" w:name="_Hlk4160882"/>
      <w:bookmarkEnd w:id="0"/>
      <w:r w:rsidRPr="003A2EB0">
        <w:rPr>
          <w:noProof/>
          <w:lang w:val="en-US"/>
        </w:rPr>
        <w:t>Product Name: Cannabis Tea</w:t>
      </w:r>
    </w:p>
    <w:p w14:paraId="24F6A7F3" w14:textId="77777777" w:rsidR="00300E78" w:rsidRPr="003A2EB0" w:rsidRDefault="00300E78" w:rsidP="00391CEF">
      <w:pPr>
        <w:rPr>
          <w:rFonts w:ascii="Cambria" w:hAnsi="Cambria"/>
          <w:i/>
          <w:noProof/>
          <w:sz w:val="32"/>
          <w:szCs w:val="32"/>
          <w:lang w:val="en-US"/>
        </w:rPr>
      </w:pPr>
      <w:bookmarkStart w:id="2" w:name="_Hlk4160900"/>
      <w:bookmarkEnd w:id="1"/>
      <w:r w:rsidRPr="003A2EB0">
        <w:rPr>
          <w:rFonts w:ascii="Cambria" w:hAnsi="Cambria"/>
          <w:i/>
          <w:noProof/>
          <w:sz w:val="32"/>
          <w:szCs w:val="32"/>
          <w:lang w:val="en-US"/>
        </w:rPr>
        <w:t>General information</w:t>
      </w:r>
    </w:p>
    <w:p w14:paraId="2595C888" w14:textId="77777777" w:rsidR="00300E78" w:rsidRPr="003A2EB0" w:rsidRDefault="00300E78" w:rsidP="00391CEF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General characteristics / classification</w:t>
      </w:r>
      <w:r w:rsidRPr="003A2EB0">
        <w:rPr>
          <w:noProof/>
          <w:lang w:val="en-US"/>
        </w:rPr>
        <w:t>:</w:t>
      </w:r>
      <w:r w:rsidRPr="003A2EB0">
        <w:rPr>
          <w:b/>
          <w:noProof/>
          <w:lang w:val="en-US"/>
        </w:rPr>
        <w:t xml:space="preserve"> </w:t>
      </w:r>
      <w:r w:rsidRPr="003A2EB0">
        <w:rPr>
          <w:noProof/>
          <w:lang w:val="en-US"/>
        </w:rPr>
        <w:t>herbal tea, diet supplement</w:t>
      </w:r>
      <w:r w:rsidRPr="003A2EB0">
        <w:rPr>
          <w:b/>
          <w:noProof/>
          <w:u w:val="single"/>
          <w:lang w:val="en-US"/>
        </w:rPr>
        <w:t xml:space="preserve"> </w:t>
      </w:r>
    </w:p>
    <w:p w14:paraId="7E3AC62B" w14:textId="77777777" w:rsidR="00300E78" w:rsidRPr="003A2EB0" w:rsidRDefault="00300E78" w:rsidP="00300E78">
      <w:pPr>
        <w:rPr>
          <w:noProof/>
          <w:lang w:val="en-US"/>
        </w:rPr>
      </w:pPr>
      <w:r w:rsidRPr="003A2EB0">
        <w:rPr>
          <w:b/>
          <w:noProof/>
          <w:u w:val="single"/>
          <w:lang w:val="en-US"/>
        </w:rPr>
        <w:t>Ingredients</w:t>
      </w:r>
      <w:r w:rsidRPr="003A2EB0">
        <w:rPr>
          <w:noProof/>
          <w:lang w:val="en-US"/>
        </w:rPr>
        <w:t>:</w:t>
      </w:r>
      <w:r w:rsidRPr="003A2EB0">
        <w:rPr>
          <w:b/>
          <w:noProof/>
          <w:lang w:val="en-US"/>
        </w:rPr>
        <w:t xml:space="preserve"> </w:t>
      </w:r>
      <w:r w:rsidRPr="003A2EB0">
        <w:rPr>
          <w:noProof/>
          <w:lang w:val="en-US"/>
        </w:rPr>
        <w:t xml:space="preserve">lemon balm 30%, St. John’s Wort 20%, oregano 19%, lemon grass 18%, hemp seeds 10%, hemp leaves 3%. </w:t>
      </w:r>
    </w:p>
    <w:p w14:paraId="2FD16BBD" w14:textId="77777777" w:rsidR="00300E78" w:rsidRPr="003A2EB0" w:rsidRDefault="00300E78" w:rsidP="00300E78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Packing</w:t>
      </w:r>
      <w:r w:rsidRPr="003A2EB0">
        <w:rPr>
          <w:noProof/>
          <w:lang w:val="en-US"/>
        </w:rPr>
        <w:t>: box, 20 sachets 1.5 g</w:t>
      </w:r>
    </w:p>
    <w:p w14:paraId="101EFEEA" w14:textId="77777777" w:rsidR="00300E78" w:rsidRPr="003A2EB0" w:rsidRDefault="00300E78" w:rsidP="00300E78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Weight</w:t>
      </w:r>
      <w:r w:rsidRPr="003A2EB0">
        <w:rPr>
          <w:noProof/>
          <w:lang w:val="en-US"/>
        </w:rPr>
        <w:t>:</w:t>
      </w:r>
      <w:r w:rsidRPr="003A2EB0">
        <w:rPr>
          <w:b/>
          <w:noProof/>
          <w:lang w:val="en-US"/>
        </w:rPr>
        <w:t xml:space="preserve"> </w:t>
      </w:r>
      <w:r w:rsidRPr="003A2EB0">
        <w:rPr>
          <w:noProof/>
          <w:lang w:val="en-US"/>
        </w:rPr>
        <w:t>30 g</w:t>
      </w:r>
    </w:p>
    <w:p w14:paraId="102614E7" w14:textId="77777777" w:rsidR="00300E78" w:rsidRPr="003A2EB0" w:rsidRDefault="00300E78" w:rsidP="00300E78">
      <w:pPr>
        <w:rPr>
          <w:b/>
          <w:noProof/>
          <w:u w:val="single"/>
          <w:lang w:val="en-US"/>
        </w:rPr>
      </w:pPr>
      <w:r w:rsidRPr="003A2EB0">
        <w:rPr>
          <w:b/>
          <w:noProof/>
          <w:u w:val="single"/>
          <w:lang w:val="en-US"/>
        </w:rPr>
        <w:t>Shelf-life</w:t>
      </w:r>
      <w:r w:rsidRPr="003A2EB0">
        <w:rPr>
          <w:noProof/>
          <w:lang w:val="en-US"/>
        </w:rPr>
        <w:t>: 2 years</w:t>
      </w:r>
    </w:p>
    <w:bookmarkEnd w:id="2"/>
    <w:p w14:paraId="1FFC96BF" w14:textId="77777777" w:rsidR="00300E78" w:rsidRPr="003A2EB0" w:rsidRDefault="00300E78" w:rsidP="00300E78">
      <w:pPr>
        <w:rPr>
          <w:b/>
          <w:noProof/>
          <w:u w:val="single"/>
          <w:lang w:val="en-US"/>
        </w:rPr>
      </w:pPr>
    </w:p>
    <w:p w14:paraId="382FD309" w14:textId="77777777" w:rsidR="00300E78" w:rsidRPr="003A2EB0" w:rsidRDefault="00300E78" w:rsidP="00300E78">
      <w:pPr>
        <w:rPr>
          <w:b/>
          <w:noProof/>
          <w:u w:val="single"/>
          <w:lang w:val="en-US"/>
        </w:rPr>
      </w:pPr>
      <w:bookmarkStart w:id="3" w:name="_Hlk4160895"/>
      <w:r w:rsidRPr="003A2EB0">
        <w:rPr>
          <w:b/>
          <w:noProof/>
          <w:u w:val="single"/>
          <w:lang w:val="en-US"/>
        </w:rPr>
        <w:t>Storage conditions</w:t>
      </w:r>
      <w:r w:rsidRPr="003A2EB0">
        <w:rPr>
          <w:noProof/>
          <w:lang w:val="en-US"/>
        </w:rPr>
        <w:t>: 20-25 ° C</w:t>
      </w:r>
    </w:p>
    <w:p w14:paraId="1DBFDC35" w14:textId="77777777" w:rsidR="008E30EC" w:rsidRPr="003A2EB0" w:rsidRDefault="00300E78" w:rsidP="00300E78">
      <w:pPr>
        <w:rPr>
          <w:noProof/>
          <w:lang w:val="en-US"/>
        </w:rPr>
      </w:pPr>
      <w:r w:rsidRPr="003A2EB0">
        <w:rPr>
          <w:b/>
          <w:noProof/>
          <w:u w:val="single"/>
          <w:lang w:val="en-US"/>
        </w:rPr>
        <w:t>Preparation and dosing</w:t>
      </w:r>
      <w:r w:rsidRPr="003A2EB0">
        <w:rPr>
          <w:noProof/>
          <w:lang w:val="en-US"/>
        </w:rPr>
        <w:t>: label</w:t>
      </w:r>
    </w:p>
    <w:bookmarkEnd w:id="3"/>
    <w:p w14:paraId="646FB238" w14:textId="77777777" w:rsidR="004F149A" w:rsidRPr="003A2EB0" w:rsidRDefault="00300E78" w:rsidP="00391CEF">
      <w:pPr>
        <w:pStyle w:val="Nadpis1"/>
        <w:rPr>
          <w:b w:val="0"/>
          <w:i/>
          <w:noProof/>
          <w:lang w:val="en-US"/>
        </w:rPr>
      </w:pPr>
      <w:r w:rsidRPr="003A2EB0">
        <w:rPr>
          <w:b w:val="0"/>
          <w:i/>
          <w:noProof/>
          <w:lang w:val="en-US"/>
        </w:rPr>
        <w:t>Sensory properties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392"/>
      </w:tblGrid>
      <w:tr w:rsidR="005F3E40" w:rsidRPr="003A2EB0" w14:paraId="45CE31E4" w14:textId="77777777" w:rsidTr="00FB4207">
        <w:tc>
          <w:tcPr>
            <w:tcW w:w="3095" w:type="dxa"/>
          </w:tcPr>
          <w:p w14:paraId="2C150DCC" w14:textId="77777777" w:rsidR="005F3E40" w:rsidRPr="003A2EB0" w:rsidRDefault="00300E78" w:rsidP="00E6063E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392" w:type="dxa"/>
          </w:tcPr>
          <w:p w14:paraId="3EBF23D3" w14:textId="77777777" w:rsidR="005F3E40" w:rsidRPr="003A2EB0" w:rsidRDefault="00300E78" w:rsidP="00E6063E">
            <w:pPr>
              <w:rPr>
                <w:lang w:val="en-US"/>
              </w:rPr>
            </w:pPr>
            <w:r w:rsidRPr="003A2EB0">
              <w:rPr>
                <w:lang w:val="en-US"/>
              </w:rPr>
              <w:t>description</w:t>
            </w:r>
          </w:p>
        </w:tc>
      </w:tr>
      <w:tr w:rsidR="005F3E40" w:rsidRPr="003A2EB0" w14:paraId="659FB25F" w14:textId="77777777" w:rsidTr="00FB4207">
        <w:tc>
          <w:tcPr>
            <w:tcW w:w="3095" w:type="dxa"/>
          </w:tcPr>
          <w:p w14:paraId="125CC24F" w14:textId="77777777" w:rsidR="005F3E40" w:rsidRPr="003A2EB0" w:rsidRDefault="00300E78" w:rsidP="00E6063E">
            <w:pPr>
              <w:rPr>
                <w:lang w:val="en-US"/>
              </w:rPr>
            </w:pPr>
            <w:r w:rsidRPr="003A2EB0">
              <w:rPr>
                <w:lang w:val="en-US"/>
              </w:rPr>
              <w:t>Appearance</w:t>
            </w:r>
          </w:p>
        </w:tc>
        <w:tc>
          <w:tcPr>
            <w:tcW w:w="3392" w:type="dxa"/>
          </w:tcPr>
          <w:p w14:paraId="0B97194F" w14:textId="77777777" w:rsidR="005F3E40" w:rsidRPr="003A2EB0" w:rsidRDefault="005F3E40" w:rsidP="00E6063E">
            <w:pPr>
              <w:rPr>
                <w:lang w:val="en-US"/>
              </w:rPr>
            </w:pPr>
          </w:p>
          <w:p w14:paraId="3EB29F8D" w14:textId="77777777" w:rsidR="002B7B01" w:rsidRPr="003A2EB0" w:rsidRDefault="00300E78" w:rsidP="00E6063E">
            <w:pPr>
              <w:rPr>
                <w:lang w:val="en-US"/>
              </w:rPr>
            </w:pPr>
            <w:r w:rsidRPr="003A2EB0">
              <w:rPr>
                <w:lang w:val="en-US"/>
              </w:rPr>
              <w:t>Herbal tea, the lily of the valley</w:t>
            </w:r>
          </w:p>
        </w:tc>
      </w:tr>
      <w:tr w:rsidR="005F3E40" w:rsidRPr="003A2EB0" w14:paraId="4AD2C406" w14:textId="77777777" w:rsidTr="00FB4207">
        <w:tc>
          <w:tcPr>
            <w:tcW w:w="3095" w:type="dxa"/>
          </w:tcPr>
          <w:p w14:paraId="3A8AD1A9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Taste</w:t>
            </w:r>
          </w:p>
          <w:p w14:paraId="7A9A107D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Scent</w:t>
            </w:r>
          </w:p>
          <w:p w14:paraId="03779249" w14:textId="77777777" w:rsidR="00DC10C4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Color of the brine</w:t>
            </w:r>
          </w:p>
          <w:p w14:paraId="1D33AC33" w14:textId="77777777" w:rsidR="005F3E40" w:rsidRPr="003A2EB0" w:rsidRDefault="005F3E40" w:rsidP="00E6063E">
            <w:pPr>
              <w:rPr>
                <w:lang w:val="en-US"/>
              </w:rPr>
            </w:pPr>
          </w:p>
        </w:tc>
        <w:tc>
          <w:tcPr>
            <w:tcW w:w="3392" w:type="dxa"/>
          </w:tcPr>
          <w:p w14:paraId="6261E469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Typical herb without any smell</w:t>
            </w:r>
          </w:p>
          <w:p w14:paraId="60847FB6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The smell of the lilies and hemp</w:t>
            </w:r>
          </w:p>
          <w:p w14:paraId="562454B7" w14:textId="77777777" w:rsidR="009366C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green-yellow</w:t>
            </w:r>
          </w:p>
        </w:tc>
      </w:tr>
    </w:tbl>
    <w:p w14:paraId="12B70854" w14:textId="77777777" w:rsidR="001605A7" w:rsidRPr="003A2EB0" w:rsidRDefault="00300E78" w:rsidP="00391CEF">
      <w:pPr>
        <w:pStyle w:val="Nadpis1"/>
        <w:rPr>
          <w:b w:val="0"/>
          <w:i/>
          <w:noProof/>
          <w:lang w:val="en-US"/>
        </w:rPr>
      </w:pPr>
      <w:bookmarkStart w:id="4" w:name="_Hlk4161045"/>
      <w:r w:rsidRPr="003A2EB0">
        <w:rPr>
          <w:b w:val="0"/>
          <w:i/>
          <w:noProof/>
          <w:lang w:val="en-US"/>
        </w:rPr>
        <w:t>Physical-chemical properties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392"/>
      </w:tblGrid>
      <w:tr w:rsidR="00300E78" w:rsidRPr="003A2EB0" w14:paraId="7C4BCEA5" w14:textId="77777777" w:rsidTr="00786EB4">
        <w:tc>
          <w:tcPr>
            <w:tcW w:w="3095" w:type="dxa"/>
          </w:tcPr>
          <w:p w14:paraId="12C73272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392" w:type="dxa"/>
          </w:tcPr>
          <w:p w14:paraId="7EE6EE2A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limit</w:t>
            </w:r>
          </w:p>
        </w:tc>
      </w:tr>
      <w:tr w:rsidR="00300E78" w:rsidRPr="003A2EB0" w14:paraId="21CEA05C" w14:textId="77777777" w:rsidTr="00786EB4">
        <w:tc>
          <w:tcPr>
            <w:tcW w:w="3095" w:type="dxa"/>
          </w:tcPr>
          <w:p w14:paraId="034386DB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humidity</w:t>
            </w:r>
          </w:p>
        </w:tc>
        <w:tc>
          <w:tcPr>
            <w:tcW w:w="3392" w:type="dxa"/>
          </w:tcPr>
          <w:p w14:paraId="50993D39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Up to 12%</w:t>
            </w:r>
          </w:p>
        </w:tc>
      </w:tr>
      <w:tr w:rsidR="00300E78" w:rsidRPr="003A2EB0" w14:paraId="1272FEAA" w14:textId="77777777" w:rsidTr="00786EB4">
        <w:tc>
          <w:tcPr>
            <w:tcW w:w="3095" w:type="dxa"/>
          </w:tcPr>
          <w:p w14:paraId="0EEA9C14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foreign admixtures</w:t>
            </w:r>
          </w:p>
        </w:tc>
        <w:tc>
          <w:tcPr>
            <w:tcW w:w="3392" w:type="dxa"/>
          </w:tcPr>
          <w:p w14:paraId="597256A6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2%</w:t>
            </w:r>
          </w:p>
        </w:tc>
      </w:tr>
      <w:tr w:rsidR="00300E78" w:rsidRPr="003A2EB0" w14:paraId="65B73DF6" w14:textId="77777777" w:rsidTr="00786EB4">
        <w:tc>
          <w:tcPr>
            <w:tcW w:w="3095" w:type="dxa"/>
          </w:tcPr>
          <w:p w14:paraId="60A089DC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Total ash</w:t>
            </w:r>
          </w:p>
        </w:tc>
        <w:tc>
          <w:tcPr>
            <w:tcW w:w="3392" w:type="dxa"/>
          </w:tcPr>
          <w:p w14:paraId="09D5AF6A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10%</w:t>
            </w:r>
            <w:bookmarkStart w:id="5" w:name="_GoBack"/>
            <w:bookmarkEnd w:id="5"/>
          </w:p>
        </w:tc>
      </w:tr>
      <w:bookmarkEnd w:id="4"/>
    </w:tbl>
    <w:p w14:paraId="41D0F902" w14:textId="77777777" w:rsidR="00DF5A4F" w:rsidRPr="003A2EB0" w:rsidRDefault="00DF5A4F" w:rsidP="00DF5A4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250"/>
      </w:tblGrid>
      <w:tr w:rsidR="00300E78" w:rsidRPr="003A2EB0" w14:paraId="59C5B7C0" w14:textId="77777777" w:rsidTr="00FB4207">
        <w:tc>
          <w:tcPr>
            <w:tcW w:w="3095" w:type="dxa"/>
          </w:tcPr>
          <w:p w14:paraId="08ED981F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250" w:type="dxa"/>
          </w:tcPr>
          <w:p w14:paraId="1DF1A14D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Limit</w:t>
            </w:r>
          </w:p>
        </w:tc>
      </w:tr>
      <w:tr w:rsidR="00300E78" w:rsidRPr="003A2EB0" w14:paraId="6D1E9CD6" w14:textId="77777777" w:rsidTr="00FB4207">
        <w:tc>
          <w:tcPr>
            <w:tcW w:w="3095" w:type="dxa"/>
          </w:tcPr>
          <w:p w14:paraId="1127241C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Heavy metals</w:t>
            </w:r>
          </w:p>
        </w:tc>
        <w:tc>
          <w:tcPr>
            <w:tcW w:w="3250" w:type="dxa"/>
          </w:tcPr>
          <w:p w14:paraId="25A0F41B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Pb- less than 5.0 mg / kg</w:t>
            </w:r>
          </w:p>
          <w:p w14:paraId="2AC1708C" w14:textId="77777777" w:rsidR="00300E78" w:rsidRPr="003A2EB0" w:rsidRDefault="00300E78" w:rsidP="00300E78">
            <w:pPr>
              <w:rPr>
                <w:rFonts w:ascii="Cambria" w:hAnsi="Cambria"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Cd less than 1.0mg / kg</w:t>
            </w:r>
          </w:p>
          <w:p w14:paraId="5A07824D" w14:textId="77777777" w:rsidR="00300E78" w:rsidRPr="003A2EB0" w:rsidRDefault="00300E78" w:rsidP="00300E78">
            <w:pPr>
              <w:rPr>
                <w:rFonts w:ascii="Cambria" w:hAnsi="Cambria"/>
                <w:noProof/>
                <w:lang w:val="en-US"/>
              </w:rPr>
            </w:pPr>
            <w:r w:rsidRPr="003A2EB0">
              <w:rPr>
                <w:rFonts w:ascii="Cambria" w:hAnsi="Cambria"/>
                <w:lang w:val="en-US"/>
              </w:rPr>
              <w:t>Hg-less than 0.1 mg / kg</w:t>
            </w:r>
          </w:p>
        </w:tc>
      </w:tr>
      <w:tr w:rsidR="00300E78" w:rsidRPr="003A2EB0" w14:paraId="0AA39DE7" w14:textId="77777777" w:rsidTr="00FB4207">
        <w:tc>
          <w:tcPr>
            <w:tcW w:w="3095" w:type="dxa"/>
          </w:tcPr>
          <w:p w14:paraId="4A73A7EA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Pesticides</w:t>
            </w:r>
          </w:p>
        </w:tc>
        <w:tc>
          <w:tcPr>
            <w:tcW w:w="3250" w:type="dxa"/>
          </w:tcPr>
          <w:p w14:paraId="51FDA4AF" w14:textId="77777777" w:rsidR="00300E78" w:rsidRPr="003A2EB0" w:rsidRDefault="00300E78" w:rsidP="00300E78">
            <w:pPr>
              <w:rPr>
                <w:rFonts w:ascii="Cambria" w:hAnsi="Cambria"/>
                <w:noProof/>
                <w:lang w:val="en-US"/>
              </w:rPr>
            </w:pPr>
            <w:r w:rsidRPr="003A2EB0">
              <w:rPr>
                <w:rFonts w:ascii="Cambria" w:hAnsi="Cambria"/>
                <w:noProof/>
                <w:lang w:val="en-US"/>
              </w:rPr>
              <w:t>in line with EU legislation</w:t>
            </w:r>
          </w:p>
        </w:tc>
      </w:tr>
    </w:tbl>
    <w:p w14:paraId="41ED4F9B" w14:textId="77777777" w:rsidR="00391CEF" w:rsidRPr="003A2EB0" w:rsidRDefault="00300E78" w:rsidP="00300E78">
      <w:pPr>
        <w:spacing w:before="240"/>
        <w:rPr>
          <w:rFonts w:ascii="Cambria" w:hAnsi="Cambria"/>
          <w:i/>
          <w:noProof/>
          <w:sz w:val="32"/>
          <w:szCs w:val="32"/>
          <w:lang w:val="en-US"/>
        </w:rPr>
      </w:pPr>
      <w:bookmarkStart w:id="6" w:name="_Hlk4161066"/>
      <w:r w:rsidRPr="003A2EB0">
        <w:rPr>
          <w:rFonts w:ascii="Cambria" w:hAnsi="Cambria"/>
          <w:i/>
          <w:noProof/>
          <w:sz w:val="32"/>
          <w:szCs w:val="32"/>
          <w:lang w:val="en-US"/>
        </w:rPr>
        <w:t>Microbiological properties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250"/>
      </w:tblGrid>
      <w:tr w:rsidR="00300E78" w:rsidRPr="003A2EB0" w14:paraId="70C0CA5F" w14:textId="77777777" w:rsidTr="00786EB4">
        <w:tc>
          <w:tcPr>
            <w:tcW w:w="3095" w:type="dxa"/>
          </w:tcPr>
          <w:bookmarkEnd w:id="6"/>
          <w:p w14:paraId="4813B8FC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Parameter</w:t>
            </w:r>
          </w:p>
        </w:tc>
        <w:tc>
          <w:tcPr>
            <w:tcW w:w="3250" w:type="dxa"/>
          </w:tcPr>
          <w:p w14:paraId="37AC86EC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Permissible value</w:t>
            </w:r>
          </w:p>
        </w:tc>
      </w:tr>
      <w:tr w:rsidR="00300E78" w:rsidRPr="003A2EB0" w14:paraId="2C42B5BD" w14:textId="77777777" w:rsidTr="00786EB4">
        <w:tc>
          <w:tcPr>
            <w:tcW w:w="3095" w:type="dxa"/>
          </w:tcPr>
          <w:p w14:paraId="2F209905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CMP</w:t>
            </w:r>
          </w:p>
        </w:tc>
        <w:tc>
          <w:tcPr>
            <w:tcW w:w="3250" w:type="dxa"/>
          </w:tcPr>
          <w:p w14:paraId="109B2E0F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10</w:t>
            </w:r>
            <w:r w:rsidRPr="003A2EB0">
              <w:rPr>
                <w:vertAlign w:val="superscript"/>
                <w:lang w:val="en-US"/>
              </w:rPr>
              <w:t>7</w:t>
            </w:r>
            <w:r w:rsidRPr="003A2EB0">
              <w:rPr>
                <w:lang w:val="en-US"/>
              </w:rPr>
              <w:t xml:space="preserve"> CFU / g</w:t>
            </w:r>
          </w:p>
        </w:tc>
      </w:tr>
      <w:tr w:rsidR="00300E78" w:rsidRPr="003A2EB0" w14:paraId="52C442E7" w14:textId="77777777" w:rsidTr="00786EB4">
        <w:tc>
          <w:tcPr>
            <w:tcW w:w="3095" w:type="dxa"/>
          </w:tcPr>
          <w:p w14:paraId="1642E7A8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Yeast and mold</w:t>
            </w:r>
          </w:p>
        </w:tc>
        <w:tc>
          <w:tcPr>
            <w:tcW w:w="3250" w:type="dxa"/>
          </w:tcPr>
          <w:p w14:paraId="1FBDE343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10</w:t>
            </w:r>
            <w:r w:rsidRPr="003A2EB0">
              <w:rPr>
                <w:vertAlign w:val="superscript"/>
                <w:lang w:val="en-US"/>
              </w:rPr>
              <w:t>5</w:t>
            </w:r>
            <w:r w:rsidRPr="003A2EB0">
              <w:rPr>
                <w:lang w:val="en-US"/>
              </w:rPr>
              <w:t xml:space="preserve"> CFU / g</w:t>
            </w:r>
          </w:p>
        </w:tc>
      </w:tr>
      <w:tr w:rsidR="00300E78" w:rsidRPr="003A2EB0" w14:paraId="7D9371CC" w14:textId="77777777" w:rsidTr="00786EB4">
        <w:tc>
          <w:tcPr>
            <w:tcW w:w="3095" w:type="dxa"/>
          </w:tcPr>
          <w:p w14:paraId="4E476F49" w14:textId="77777777" w:rsidR="00300E78" w:rsidRPr="003A2EB0" w:rsidRDefault="00300E78" w:rsidP="00300E78">
            <w:pPr>
              <w:rPr>
                <w:lang w:val="en-US"/>
              </w:rPr>
            </w:pPr>
            <w:proofErr w:type="gramStart"/>
            <w:r w:rsidRPr="003A2EB0">
              <w:rPr>
                <w:lang w:val="en-US"/>
              </w:rPr>
              <w:t>E.coli</w:t>
            </w:r>
            <w:proofErr w:type="gramEnd"/>
          </w:p>
        </w:tc>
        <w:tc>
          <w:tcPr>
            <w:tcW w:w="3250" w:type="dxa"/>
          </w:tcPr>
          <w:p w14:paraId="2585156B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10</w:t>
            </w:r>
            <w:r w:rsidRPr="003A2EB0">
              <w:rPr>
                <w:vertAlign w:val="superscript"/>
                <w:lang w:val="en-US"/>
              </w:rPr>
              <w:t>3</w:t>
            </w:r>
            <w:r w:rsidRPr="003A2EB0">
              <w:rPr>
                <w:lang w:val="en-US"/>
              </w:rPr>
              <w:t xml:space="preserve"> CFU / g</w:t>
            </w:r>
          </w:p>
        </w:tc>
      </w:tr>
      <w:tr w:rsidR="00300E78" w:rsidRPr="003A2EB0" w14:paraId="0BBAFD91" w14:textId="77777777" w:rsidTr="00786EB4">
        <w:tc>
          <w:tcPr>
            <w:tcW w:w="3095" w:type="dxa"/>
          </w:tcPr>
          <w:p w14:paraId="1C81ADB3" w14:textId="77777777" w:rsidR="00300E78" w:rsidRPr="003A2EB0" w:rsidRDefault="00300E78" w:rsidP="00300E78">
            <w:pPr>
              <w:rPr>
                <w:lang w:val="en-US"/>
              </w:rPr>
            </w:pPr>
            <w:proofErr w:type="spellStart"/>
            <w:r w:rsidRPr="003A2EB0">
              <w:rPr>
                <w:lang w:val="en-US"/>
              </w:rPr>
              <w:t>Salmonela</w:t>
            </w:r>
            <w:proofErr w:type="spellEnd"/>
          </w:p>
        </w:tc>
        <w:tc>
          <w:tcPr>
            <w:tcW w:w="3250" w:type="dxa"/>
          </w:tcPr>
          <w:p w14:paraId="35F178FB" w14:textId="77777777" w:rsidR="00300E78" w:rsidRPr="003A2EB0" w:rsidRDefault="00300E78" w:rsidP="00300E78">
            <w:pPr>
              <w:rPr>
                <w:lang w:val="en-US"/>
              </w:rPr>
            </w:pPr>
            <w:r w:rsidRPr="003A2EB0">
              <w:rPr>
                <w:lang w:val="en-US"/>
              </w:rPr>
              <w:t>Negative / 10g</w:t>
            </w:r>
          </w:p>
        </w:tc>
      </w:tr>
    </w:tbl>
    <w:p w14:paraId="1F9E68FD" w14:textId="77777777" w:rsidR="001605A7" w:rsidRPr="003A2EB0" w:rsidRDefault="001605A7" w:rsidP="00300E78">
      <w:pPr>
        <w:rPr>
          <w:rFonts w:ascii="Myriad Pro" w:hAnsi="Myriad Pro"/>
          <w:noProof/>
          <w:sz w:val="20"/>
          <w:szCs w:val="20"/>
          <w:lang w:val="en-US"/>
        </w:rPr>
      </w:pPr>
    </w:p>
    <w:p w14:paraId="1B2E6610" w14:textId="77777777" w:rsidR="001605A7" w:rsidRPr="003A2EB0" w:rsidRDefault="001605A7" w:rsidP="002B302F">
      <w:pPr>
        <w:jc w:val="center"/>
        <w:rPr>
          <w:rFonts w:ascii="Myriad Pro" w:hAnsi="Myriad Pro"/>
          <w:sz w:val="20"/>
          <w:szCs w:val="20"/>
          <w:lang w:val="en-US"/>
        </w:rPr>
      </w:pPr>
    </w:p>
    <w:p w14:paraId="5E0E3779" w14:textId="77777777" w:rsidR="00300E78" w:rsidRPr="003A2EB0" w:rsidRDefault="00300E78" w:rsidP="00300E78">
      <w:pPr>
        <w:rPr>
          <w:rFonts w:ascii="Cambria" w:hAnsi="Cambria"/>
          <w:bCs/>
          <w:noProof/>
          <w:kern w:val="32"/>
          <w:lang w:val="en-US"/>
        </w:rPr>
      </w:pPr>
      <w:r w:rsidRPr="003A2EB0">
        <w:rPr>
          <w:rFonts w:ascii="Cambria" w:hAnsi="Cambria"/>
          <w:bCs/>
          <w:noProof/>
          <w:kern w:val="32"/>
          <w:lang w:val="en-US"/>
        </w:rPr>
        <w:t>The product complies with the requirements of current EU legislation.</w:t>
      </w:r>
    </w:p>
    <w:p w14:paraId="6272F79E" w14:textId="77777777" w:rsidR="002B7B01" w:rsidRPr="003A2EB0" w:rsidRDefault="00300E78" w:rsidP="00300E78">
      <w:pPr>
        <w:rPr>
          <w:lang w:val="en-US"/>
        </w:rPr>
      </w:pPr>
      <w:r w:rsidRPr="003A2EB0">
        <w:rPr>
          <w:rFonts w:ascii="Cambria" w:hAnsi="Cambria"/>
          <w:bCs/>
          <w:noProof/>
          <w:kern w:val="32"/>
          <w:lang w:val="en-US"/>
        </w:rPr>
        <w:t>Allergen occurrence: 0</w:t>
      </w:r>
    </w:p>
    <w:sectPr w:rsidR="002B7B01" w:rsidRPr="003A2EB0" w:rsidSect="003A2E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2F"/>
    <w:rsid w:val="00081EC8"/>
    <w:rsid w:val="001335A1"/>
    <w:rsid w:val="00144BAE"/>
    <w:rsid w:val="00146B63"/>
    <w:rsid w:val="001605A7"/>
    <w:rsid w:val="001E1CB6"/>
    <w:rsid w:val="001E79FE"/>
    <w:rsid w:val="001F1023"/>
    <w:rsid w:val="002B302F"/>
    <w:rsid w:val="002B7B01"/>
    <w:rsid w:val="002C391D"/>
    <w:rsid w:val="002D2C14"/>
    <w:rsid w:val="00300E78"/>
    <w:rsid w:val="0038666E"/>
    <w:rsid w:val="00391CEF"/>
    <w:rsid w:val="00397DDB"/>
    <w:rsid w:val="003A2EB0"/>
    <w:rsid w:val="003D6430"/>
    <w:rsid w:val="003F4DD5"/>
    <w:rsid w:val="00411155"/>
    <w:rsid w:val="004F149A"/>
    <w:rsid w:val="005603A6"/>
    <w:rsid w:val="005D1AAF"/>
    <w:rsid w:val="005E4E9C"/>
    <w:rsid w:val="005F3E40"/>
    <w:rsid w:val="00612D92"/>
    <w:rsid w:val="006607E6"/>
    <w:rsid w:val="00776511"/>
    <w:rsid w:val="00781A2B"/>
    <w:rsid w:val="00786EB4"/>
    <w:rsid w:val="0079125B"/>
    <w:rsid w:val="007E0C4A"/>
    <w:rsid w:val="00823852"/>
    <w:rsid w:val="00860395"/>
    <w:rsid w:val="008E30EC"/>
    <w:rsid w:val="008F7362"/>
    <w:rsid w:val="009366C8"/>
    <w:rsid w:val="00950E51"/>
    <w:rsid w:val="00957C00"/>
    <w:rsid w:val="00B0315F"/>
    <w:rsid w:val="00B142EA"/>
    <w:rsid w:val="00B15D9E"/>
    <w:rsid w:val="00C2040E"/>
    <w:rsid w:val="00CE327A"/>
    <w:rsid w:val="00D540C1"/>
    <w:rsid w:val="00D71934"/>
    <w:rsid w:val="00D87B1B"/>
    <w:rsid w:val="00DC10C4"/>
    <w:rsid w:val="00DE2A2C"/>
    <w:rsid w:val="00DF5A4F"/>
    <w:rsid w:val="00E0342D"/>
    <w:rsid w:val="00E6063E"/>
    <w:rsid w:val="00ED39BA"/>
    <w:rsid w:val="00FB4207"/>
    <w:rsid w:val="00FB69FE"/>
    <w:rsid w:val="00FC6AD5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5959"/>
    </o:shapedefaults>
    <o:shapelayout v:ext="edit">
      <o:idmap v:ext="edit" data="1"/>
    </o:shapelayout>
  </w:shapeDefaults>
  <w:decimalSymbol w:val=","/>
  <w:listSeparator w:val=";"/>
  <w14:docId w14:val="7B0FBE1A"/>
  <w15:docId w15:val="{23299F63-DBF0-4DD7-B124-5B72DDFA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2385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9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302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391CEF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391C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91CEF"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styleId="Podnadpis">
    <w:name w:val="Subtitle"/>
    <w:basedOn w:val="Normln"/>
    <w:next w:val="Normln"/>
    <w:link w:val="PodnadpisChar"/>
    <w:qFormat/>
    <w:rsid w:val="00391CEF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391CEF"/>
    <w:rPr>
      <w:rFonts w:ascii="Cambria" w:eastAsia="Times New Roman" w:hAnsi="Cambria" w:cs="Times New Roman"/>
      <w:sz w:val="24"/>
      <w:szCs w:val="24"/>
      <w:lang w:val="cs-CZ" w:eastAsia="cs-CZ"/>
    </w:rPr>
  </w:style>
  <w:style w:type="character" w:customStyle="1" w:styleId="st">
    <w:name w:val="st"/>
    <w:basedOn w:val="Standardnpsmoodstavce"/>
    <w:rsid w:val="006607E6"/>
  </w:style>
  <w:style w:type="table" w:styleId="Mkatabulky">
    <w:name w:val="Table Grid"/>
    <w:basedOn w:val="Normlntabulka"/>
    <w:rsid w:val="00DF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36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6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0268E-208D-4DCD-8B40-0C544B5E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grafik</dc:creator>
  <cp:lastModifiedBy>Dmitriy Ablaev</cp:lastModifiedBy>
  <cp:revision>3</cp:revision>
  <cp:lastPrinted>2017-09-06T11:23:00Z</cp:lastPrinted>
  <dcterms:created xsi:type="dcterms:W3CDTF">2018-05-11T10:04:00Z</dcterms:created>
  <dcterms:modified xsi:type="dcterms:W3CDTF">2019-03-22T14:31:00Z</dcterms:modified>
</cp:coreProperties>
</file>